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ind w:left="-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>Административная процедура 2.1.</w:t>
      </w:r>
    </w:p>
    <w:p w14:paraId="00000002">
      <w:pPr>
        <w:ind w:left="-540"/>
        <w:jc w:val="center"/>
        <w:rPr>
          <w:b/>
          <w:sz w:val="32"/>
          <w:szCs w:val="32"/>
          <w:u w:val="single"/>
        </w:rPr>
      </w:pPr>
      <w:bookmarkStart w:id="0" w:name="_heading=h.gjdgxs"/>
      <w:bookmarkEnd w:id="0"/>
      <w:r>
        <w:rPr>
          <w:b/>
          <w:sz w:val="32"/>
          <w:szCs w:val="32"/>
          <w:rtl w:val="off"/>
        </w:rPr>
        <w:t xml:space="preserve"> </w:t>
      </w:r>
      <w:r>
        <w:rPr>
          <w:b/>
          <w:sz w:val="32"/>
          <w:szCs w:val="32"/>
          <w:rtl w:val="off"/>
        </w:rPr>
        <w:t>Выдача выписки (копии) из трудовой книжки</w:t>
      </w:r>
    </w:p>
    <w:p w14:paraId="0000000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774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470"/>
      </w:tblGrid>
      <w:tr>
        <w:trPr/>
        <w:tc>
          <w:tcPr>
            <w:cnfStyle w:val="000010100000"/>
          </w:tcPr>
          <w:p w14:paraId="0000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№ рабочего  кабинета, телефона</w:t>
            </w:r>
          </w:p>
        </w:tc>
      </w:tr>
      <w:tr>
        <w:trPr>
          <w:trHeight w:val="900" w:hRule="atLeast"/>
        </w:trPr>
        <w:tc>
          <w:tcPr>
            <w:cnfStyle w:val="000010010000"/>
          </w:tcPr>
          <w:p w14:paraId="0000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 68 2 67</w:t>
            </w:r>
          </w:p>
          <w:p w14:paraId="0000000B">
            <w:pPr>
              <w:rPr>
                <w:sz w:val="28"/>
                <w:szCs w:val="28"/>
              </w:rPr>
            </w:pPr>
          </w:p>
        </w:tc>
      </w:tr>
    </w:tbl>
    <w:p w14:paraId="0000000C">
      <w:pPr>
        <w:keepNext w:val="off"/>
        <w:keepLines w:val="off"/>
        <w:widowControl w:val="off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8"/>
          <w:szCs w:val="28"/>
        </w:rPr>
      </w:pPr>
    </w:p>
    <w:tbl>
      <w:tblPr>
        <w:tblStyle w:val="Table2"/>
        <w:tblW w:w="957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488"/>
        <w:gridCol w:w="2361"/>
        <w:gridCol w:w="2361"/>
        <w:gridCol w:w="2361"/>
      </w:tblGrid>
      <w:tr>
        <w:trPr/>
        <w:tc>
          <w:tcPr>
            <w:cnfStyle w:val="000000100000"/>
          </w:tcPr>
          <w:p w14:paraId="0000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-</w:t>
            </w:r>
          </w:p>
        </w:tc>
        <w:tc>
          <w:tcPr>
            <w:cnfStyle w:val="000000010000"/>
          </w:tcPr>
          <w:p w14:paraId="0000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 дней со дня обращения</w:t>
            </w:r>
          </w:p>
        </w:tc>
        <w:tc>
          <w:tcPr>
            <w:cnfStyle w:val="000000010000"/>
          </w:tcPr>
          <w:p w14:paraId="00000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Бессрочно</w:t>
            </w:r>
          </w:p>
        </w:tc>
        <w:tc>
          <w:tcPr>
            <w:cnfStyle w:val="000000010000"/>
          </w:tcPr>
          <w:p w14:paraId="00000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Бесплатно</w:t>
            </w:r>
          </w:p>
        </w:tc>
      </w:tr>
    </w:tbl>
    <w:p w14:paraId="00000015">
      <w:pPr>
        <w:ind w:left="-540"/>
        <w:jc w:val="center"/>
        <w:rPr>
          <w:sz w:val="30"/>
          <w:szCs w:val="30"/>
        </w:rPr>
      </w:pPr>
    </w:p>
    <w:p w14:paraId="00000016">
      <w:pPr>
        <w:jc w:val="center"/>
        <w:rPr>
          <w:sz w:val="30"/>
          <w:szCs w:val="30"/>
        </w:rPr>
      </w:pPr>
    </w:p>
    <w:p w14:paraId="00000017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QNhDwEWjUqYynooLIG7Xgb3cA==">AMUW2mUAUSd5H0BaAbbrqPUwDyM8OTJgWDm4Gyg3T3IGzD/+pyvDo3HxrEYtzahGojiog4zoPXiuBXqTrpWZ0+KcyaUZAVQzjgFywessAaIHavKHyd87qgkNBvL5bN+RJhU7zsZsV1Og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